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firstLine="0" w:left="5954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5</w:t>
      </w:r>
    </w:p>
    <w:p w14:paraId="06000000">
      <w:pPr>
        <w:ind w:firstLine="0" w:left="5954"/>
        <w:rPr>
          <w:sz w:val="28"/>
        </w:rPr>
      </w:pPr>
      <w:r>
        <w:rPr>
          <w:sz w:val="28"/>
        </w:rPr>
        <w:t>УТВЕРЖДЕН</w:t>
      </w:r>
    </w:p>
    <w:p w14:paraId="07000000">
      <w:pPr>
        <w:ind w:firstLine="0" w:left="5386"/>
        <w:rPr>
          <w:b w:val="1"/>
          <w:sz w:val="32"/>
          <w:vertAlign w:val="superscript"/>
        </w:rPr>
      </w:pPr>
      <w:r>
        <w:rPr>
          <w:sz w:val="28"/>
        </w:rPr>
        <w:t xml:space="preserve">приказом </w:t>
      </w:r>
      <w:r>
        <w:rPr>
          <w:rFonts w:ascii="Times New Roman" w:hAnsi="Times New Roman"/>
          <w:color w:val="000000"/>
          <w:sz w:val="28"/>
        </w:rPr>
        <w:t>КОГБУК «Кировский областной краеведческий музей имени П.В. Алабина»</w:t>
      </w:r>
    </w:p>
    <w:p w14:paraId="08000000">
      <w:pPr>
        <w:ind w:firstLine="0" w:left="5954"/>
        <w:rPr>
          <w:sz w:val="28"/>
        </w:rPr>
      </w:pPr>
    </w:p>
    <w:p w14:paraId="09000000">
      <w:pPr>
        <w:ind w:firstLine="0" w:left="5954"/>
        <w:rPr>
          <w:sz w:val="28"/>
        </w:rPr>
      </w:pPr>
      <w:r>
        <w:rPr>
          <w:sz w:val="28"/>
        </w:rPr>
        <w:t>от 18.04.2024 г.</w:t>
      </w:r>
      <w:r>
        <w:rPr>
          <w:sz w:val="28"/>
        </w:rPr>
        <w:t xml:space="preserve">                    </w:t>
      </w:r>
      <w:r>
        <w:rPr>
          <w:sz w:val="28"/>
        </w:rPr>
        <w:t>№</w:t>
      </w:r>
      <w:r>
        <w:rPr>
          <w:sz w:val="28"/>
        </w:rPr>
        <w:t xml:space="preserve"> 96</w:t>
      </w:r>
    </w:p>
    <w:p w14:paraId="0A000000">
      <w:pPr>
        <w:spacing w:before="480"/>
        <w:ind/>
        <w:jc w:val="center"/>
        <w:rPr>
          <w:b w:val="1"/>
          <w:sz w:val="28"/>
        </w:rPr>
      </w:pPr>
      <w:r>
        <w:rPr>
          <w:b w:val="1"/>
          <w:sz w:val="28"/>
        </w:rPr>
        <w:t>СОСТАВ</w:t>
      </w:r>
    </w:p>
    <w:p w14:paraId="0B000000">
      <w:pPr>
        <w:ind/>
        <w:jc w:val="center"/>
        <w:rPr>
          <w:b w:val="0"/>
          <w:i w:val="1"/>
          <w:sz w:val="18"/>
        </w:rPr>
      </w:pPr>
      <w:r>
        <w:rPr>
          <w:b w:val="0"/>
          <w:sz w:val="28"/>
        </w:rPr>
        <w:t>к</w:t>
      </w:r>
      <w:r>
        <w:rPr>
          <w:b w:val="0"/>
          <w:sz w:val="28"/>
        </w:rPr>
        <w:t xml:space="preserve">омиссии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Кировского областного государственного бюджетного учреждения культуры «Кировский областной краеведческий музей имени П.В. Алабина»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по </w:t>
      </w:r>
      <w:r>
        <w:rPr>
          <w:b w:val="0"/>
          <w:sz w:val="28"/>
        </w:rPr>
        <w:t xml:space="preserve">соблюдению требований к служебному поведению работников </w:t>
      </w:r>
    </w:p>
    <w:p w14:paraId="0C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и </w:t>
      </w:r>
      <w:r>
        <w:rPr>
          <w:b w:val="0"/>
          <w:sz w:val="28"/>
        </w:rPr>
        <w:t>урег</w:t>
      </w:r>
      <w:bookmarkStart w:id="1" w:name="_GoBack"/>
      <w:r>
        <w:rPr>
          <w:b w:val="0"/>
          <w:sz w:val="28"/>
        </w:rPr>
        <w:t>у</w:t>
      </w:r>
      <w:bookmarkEnd w:id="1"/>
      <w:r>
        <w:rPr>
          <w:b w:val="0"/>
          <w:sz w:val="28"/>
        </w:rPr>
        <w:t>лированию конфликта интересов</w:t>
      </w:r>
    </w:p>
    <w:p w14:paraId="0D000000">
      <w:pPr>
        <w:ind/>
        <w:jc w:val="center"/>
        <w:rPr>
          <w:b w:val="1"/>
          <w:sz w:val="28"/>
        </w:rPr>
      </w:pPr>
    </w:p>
    <w:tbl>
      <w:tblPr>
        <w:tblStyle w:val="Style_2"/>
        <w:tblLayout w:type="fixed"/>
      </w:tblPr>
      <w:tblGrid>
        <w:gridCol w:w="3190"/>
        <w:gridCol w:w="494"/>
        <w:gridCol w:w="5670"/>
      </w:tblGrid>
      <w:tr>
        <w:tc>
          <w:tcPr>
            <w:tcW w:type="dxa" w:w="3190"/>
          </w:tcPr>
          <w:p w14:paraId="0E000000">
            <w:pPr>
              <w:spacing w:line="360" w:lineRule="auto"/>
              <w:ind/>
              <w:jc w:val="left"/>
              <w:rPr>
                <w:rStyle w:val="Style_3_ch"/>
                <w:sz w:val="28"/>
              </w:rPr>
            </w:pPr>
            <w:r>
              <w:rPr>
                <w:sz w:val="28"/>
              </w:rPr>
              <w:t>Скрипченко Валерий Владимирович</w:t>
            </w:r>
          </w:p>
        </w:tc>
        <w:tc>
          <w:tcPr>
            <w:tcW w:type="dxa" w:w="494"/>
          </w:tcPr>
          <w:p w14:paraId="0F000000">
            <w:pPr>
              <w:spacing w:line="360" w:lineRule="auto"/>
              <w:ind/>
              <w:jc w:val="both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–</w:t>
            </w:r>
          </w:p>
        </w:tc>
        <w:tc>
          <w:tcPr>
            <w:tcW w:type="dxa" w:w="5670"/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Зам. директора по административно-хозяйственной работе</w:t>
            </w:r>
          </w:p>
          <w:p w14:paraId="11000000">
            <w:pPr>
              <w:ind/>
              <w:jc w:val="both"/>
              <w:rPr>
                <w:rStyle w:val="Style_3_ch"/>
                <w:color w:val="000000"/>
                <w:sz w:val="28"/>
              </w:rPr>
            </w:pPr>
            <w:r>
              <w:rPr>
                <w:rStyle w:val="Style_3_ch"/>
                <w:color w:val="FB290D"/>
                <w:sz w:val="28"/>
              </w:rPr>
              <w:t xml:space="preserve"> </w:t>
            </w:r>
            <w:r>
              <w:rPr>
                <w:rStyle w:val="Style_3_ch"/>
                <w:color w:val="000000"/>
                <w:sz w:val="28"/>
              </w:rPr>
              <w:t>председатель комиссии</w:t>
            </w:r>
          </w:p>
          <w:p w14:paraId="12000000">
            <w:pPr>
              <w:ind/>
              <w:jc w:val="both"/>
              <w:rPr>
                <w:rStyle w:val="Style_3_ch"/>
                <w:color w:val="000000"/>
                <w:sz w:val="28"/>
              </w:rPr>
            </w:pPr>
          </w:p>
        </w:tc>
      </w:tr>
      <w:tr>
        <w:tc>
          <w:tcPr>
            <w:tcW w:type="dxa" w:w="3190"/>
          </w:tcPr>
          <w:p w14:paraId="13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Осколкова Надежда Юрьевна</w:t>
            </w:r>
          </w:p>
          <w:p w14:paraId="14000000">
            <w:pPr>
              <w:spacing w:line="360" w:lineRule="auto"/>
              <w:ind/>
              <w:jc w:val="left"/>
              <w:rPr>
                <w:rStyle w:val="Style_3_ch"/>
                <w:b w:val="0"/>
                <w:sz w:val="28"/>
              </w:rPr>
            </w:pPr>
          </w:p>
        </w:tc>
        <w:tc>
          <w:tcPr>
            <w:tcW w:type="dxa" w:w="494"/>
          </w:tcPr>
          <w:p w14:paraId="15000000">
            <w:pPr>
              <w:spacing w:line="360" w:lineRule="auto"/>
              <w:ind/>
              <w:jc w:val="both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–</w:t>
            </w:r>
          </w:p>
        </w:tc>
        <w:tc>
          <w:tcPr>
            <w:tcW w:type="dxa" w:w="5670"/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Заместитель директора по информационн</w:t>
            </w:r>
            <w:r>
              <w:rPr>
                <w:rFonts w:ascii="Times New Roman" w:hAnsi="Times New Roman"/>
                <w:b w:val="0"/>
                <w:sz w:val="28"/>
              </w:rPr>
              <w:t>о-</w:t>
            </w:r>
            <w:r>
              <w:rPr>
                <w:rFonts w:ascii="Times New Roman" w:hAnsi="Times New Roman"/>
                <w:b w:val="0"/>
                <w:sz w:val="28"/>
              </w:rPr>
              <w:t xml:space="preserve"> методической работе</w:t>
            </w:r>
            <w:r>
              <w:rPr>
                <w:rStyle w:val="Style_3_ch"/>
                <w:b w:val="0"/>
                <w:color w:val="FB290D"/>
                <w:sz w:val="28"/>
              </w:rPr>
              <w:t>,</w:t>
            </w:r>
            <w:r>
              <w:rPr>
                <w:rStyle w:val="Style_3_ch"/>
                <w:b w:val="0"/>
                <w:color w:val="FB290D"/>
                <w:sz w:val="28"/>
              </w:rPr>
              <w:t xml:space="preserve"> </w:t>
            </w:r>
            <w:r>
              <w:rPr>
                <w:rStyle w:val="Style_3_ch"/>
                <w:color w:val="000000"/>
                <w:sz w:val="28"/>
              </w:rPr>
              <w:t>заместитель председателя комиссии</w:t>
            </w:r>
          </w:p>
          <w:p w14:paraId="17000000">
            <w:pPr>
              <w:ind/>
              <w:jc w:val="both"/>
              <w:rPr>
                <w:rStyle w:val="Style_3_ch"/>
                <w:color w:val="000000"/>
                <w:sz w:val="28"/>
              </w:rPr>
            </w:pPr>
          </w:p>
        </w:tc>
      </w:tr>
      <w:tr>
        <w:tc>
          <w:tcPr>
            <w:tcW w:type="dxa" w:w="3190"/>
          </w:tcPr>
          <w:p w14:paraId="18000000">
            <w:pPr>
              <w:spacing w:line="360" w:lineRule="auto"/>
              <w:ind/>
              <w:jc w:val="left"/>
              <w:rPr>
                <w:rStyle w:val="Style_3_ch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Коротаева</w:t>
            </w:r>
            <w:r>
              <w:rPr>
                <w:rFonts w:ascii="Times New Roman" w:hAnsi="Times New Roman"/>
                <w:b w:val="0"/>
                <w:sz w:val="28"/>
              </w:rPr>
              <w:t xml:space="preserve"> Ирина Викторовна</w:t>
            </w:r>
          </w:p>
        </w:tc>
        <w:tc>
          <w:tcPr>
            <w:tcW w:type="dxa" w:w="494"/>
          </w:tcPr>
          <w:p w14:paraId="19000000">
            <w:pPr>
              <w:spacing w:line="360" w:lineRule="auto"/>
              <w:ind/>
              <w:jc w:val="both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–</w:t>
            </w:r>
          </w:p>
        </w:tc>
        <w:tc>
          <w:tcPr>
            <w:tcW w:type="dxa" w:w="5670"/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sz w:val="28"/>
              </w:rPr>
              <w:t>Секретарь руководителя</w:t>
            </w:r>
            <w:r>
              <w:rPr>
                <w:rStyle w:val="Style_3_ch"/>
                <w:b w:val="0"/>
                <w:color w:val="000000"/>
                <w:sz w:val="28"/>
              </w:rPr>
              <w:t>,</w:t>
            </w:r>
            <w:r>
              <w:rPr>
                <w:rStyle w:val="Style_3_ch"/>
                <w:color w:val="000000"/>
                <w:sz w:val="28"/>
              </w:rPr>
              <w:t xml:space="preserve"> се</w:t>
            </w:r>
            <w:r>
              <w:rPr>
                <w:rStyle w:val="Style_3_ch"/>
                <w:color w:val="000000"/>
                <w:sz w:val="28"/>
              </w:rPr>
              <w:t>кретарь комиссии</w:t>
            </w:r>
          </w:p>
          <w:p w14:paraId="1B000000">
            <w:pPr>
              <w:ind/>
              <w:jc w:val="both"/>
              <w:rPr>
                <w:rStyle w:val="Style_3_ch"/>
                <w:color w:val="FB290D"/>
                <w:sz w:val="28"/>
              </w:rPr>
            </w:pPr>
          </w:p>
        </w:tc>
      </w:tr>
      <w:tr>
        <w:tc>
          <w:tcPr>
            <w:tcW w:type="dxa" w:w="3190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1D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Потапенко Юлия Владимировна</w:t>
            </w:r>
          </w:p>
          <w:p w14:paraId="1E000000">
            <w:pPr>
              <w:spacing w:line="360" w:lineRule="auto"/>
              <w:ind/>
              <w:jc w:val="both"/>
              <w:rPr>
                <w:rStyle w:val="Style_3_ch"/>
                <w:sz w:val="28"/>
              </w:rPr>
            </w:pPr>
          </w:p>
        </w:tc>
        <w:tc>
          <w:tcPr>
            <w:tcW w:type="dxa" w:w="494"/>
          </w:tcPr>
          <w:p w14:paraId="1F000000">
            <w:pPr>
              <w:spacing w:line="360" w:lineRule="auto"/>
              <w:ind/>
              <w:jc w:val="both"/>
              <w:rPr>
                <w:rStyle w:val="Style_3_ch"/>
                <w:sz w:val="28"/>
              </w:rPr>
            </w:pPr>
          </w:p>
          <w:p w14:paraId="20000000">
            <w:pPr>
              <w:spacing w:line="360" w:lineRule="auto"/>
              <w:ind/>
              <w:jc w:val="both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–</w:t>
            </w:r>
          </w:p>
        </w:tc>
        <w:tc>
          <w:tcPr>
            <w:tcW w:type="dxa" w:w="5670"/>
          </w:tcPr>
          <w:p w14:paraId="21000000">
            <w:pPr>
              <w:ind/>
              <w:jc w:val="both"/>
              <w:rPr>
                <w:rStyle w:val="Style_3_ch"/>
                <w:color w:val="000000"/>
                <w:sz w:val="28"/>
              </w:rPr>
            </w:pPr>
            <w:r>
              <w:rPr>
                <w:rStyle w:val="Style_3_ch"/>
                <w:color w:val="000000"/>
                <w:sz w:val="28"/>
              </w:rPr>
              <w:t xml:space="preserve">должности других членов комиссии: </w:t>
            </w:r>
          </w:p>
          <w:p w14:paraId="22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Главный бухгалтер</w:t>
            </w:r>
          </w:p>
          <w:p w14:paraId="23000000">
            <w:pPr>
              <w:ind/>
              <w:jc w:val="both"/>
              <w:rPr>
                <w:rStyle w:val="Style_3_ch"/>
                <w:b w:val="0"/>
                <w:color w:val="FB290D"/>
                <w:sz w:val="28"/>
              </w:rPr>
            </w:pPr>
          </w:p>
        </w:tc>
      </w:tr>
      <w:tr>
        <w:tc>
          <w:tcPr>
            <w:tcW w:type="dxa" w:w="3190"/>
          </w:tcPr>
          <w:p w14:paraId="24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Тырышкина</w:t>
            </w:r>
          </w:p>
          <w:p w14:paraId="25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Наталья Сергеевна</w:t>
            </w:r>
          </w:p>
          <w:p w14:paraId="26000000">
            <w:pPr>
              <w:spacing w:line="360" w:lineRule="auto"/>
              <w:ind/>
              <w:jc w:val="left"/>
              <w:rPr>
                <w:rStyle w:val="Style_3_ch"/>
                <w:sz w:val="28"/>
              </w:rPr>
            </w:pPr>
          </w:p>
        </w:tc>
        <w:tc>
          <w:tcPr>
            <w:tcW w:type="dxa" w:w="494"/>
          </w:tcPr>
          <w:p w14:paraId="27000000">
            <w:pPr>
              <w:spacing w:line="360" w:lineRule="auto"/>
              <w:ind/>
              <w:jc w:val="both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-</w:t>
            </w:r>
          </w:p>
        </w:tc>
        <w:tc>
          <w:tcPr>
            <w:tcW w:type="dxa" w:w="5670"/>
          </w:tcPr>
          <w:p w14:paraId="28000000">
            <w:pPr>
              <w:ind/>
              <w:jc w:val="both"/>
              <w:rPr>
                <w:rStyle w:val="Style_3_ch"/>
                <w:b w:val="0"/>
                <w:color w:val="000000"/>
                <w:sz w:val="28"/>
              </w:rPr>
            </w:pPr>
            <w:r>
              <w:rPr>
                <w:rStyle w:val="Style_3_ch"/>
                <w:b w:val="0"/>
                <w:color w:val="000000"/>
                <w:sz w:val="28"/>
              </w:rPr>
              <w:t>юрисконсульт</w:t>
            </w:r>
          </w:p>
        </w:tc>
      </w:tr>
      <w:tr>
        <w:tc>
          <w:tcPr>
            <w:tcW w:type="dxa" w:w="3190"/>
          </w:tcPr>
          <w:p w14:paraId="29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Марьина</w:t>
            </w:r>
          </w:p>
          <w:p w14:paraId="2A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Елена</w:t>
            </w:r>
          </w:p>
          <w:p w14:paraId="2B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Николаевна</w:t>
            </w:r>
          </w:p>
          <w:p w14:paraId="2C000000">
            <w:pPr>
              <w:spacing w:line="360" w:lineRule="auto"/>
              <w:ind/>
              <w:jc w:val="both"/>
              <w:rPr>
                <w:rStyle w:val="Style_3_ch"/>
                <w:b w:val="0"/>
                <w:sz w:val="28"/>
              </w:rPr>
            </w:pPr>
          </w:p>
        </w:tc>
        <w:tc>
          <w:tcPr>
            <w:tcW w:type="dxa" w:w="494"/>
          </w:tcPr>
          <w:p w14:paraId="2D000000">
            <w:pPr>
              <w:spacing w:line="360" w:lineRule="auto"/>
              <w:ind/>
              <w:jc w:val="both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-</w:t>
            </w:r>
          </w:p>
        </w:tc>
        <w:tc>
          <w:tcPr>
            <w:tcW w:type="dxa" w:w="5670"/>
          </w:tcPr>
          <w:p w14:paraId="2E000000">
            <w:pPr>
              <w:ind/>
              <w:jc w:val="both"/>
              <w:rPr>
                <w:rStyle w:val="Style_3_ch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Специалист по кадрам</w:t>
            </w:r>
          </w:p>
        </w:tc>
      </w:tr>
      <w:tr>
        <w:tc>
          <w:tcPr>
            <w:tcW w:type="dxa" w:w="3190"/>
          </w:tcPr>
          <w:p w14:paraId="2F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Хлебникова</w:t>
            </w:r>
          </w:p>
          <w:p w14:paraId="30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Анастасия</w:t>
            </w:r>
          </w:p>
          <w:p w14:paraId="31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Олеговна</w:t>
            </w:r>
          </w:p>
          <w:p w14:paraId="32000000">
            <w:pPr>
              <w:spacing w:line="360" w:lineRule="auto"/>
              <w:ind/>
              <w:jc w:val="left"/>
              <w:rPr>
                <w:rStyle w:val="Style_3_ch"/>
                <w:sz w:val="28"/>
              </w:rPr>
            </w:pPr>
          </w:p>
        </w:tc>
        <w:tc>
          <w:tcPr>
            <w:tcW w:type="dxa" w:w="494"/>
          </w:tcPr>
          <w:p w14:paraId="33000000">
            <w:pPr>
              <w:spacing w:line="360" w:lineRule="auto"/>
              <w:ind/>
              <w:jc w:val="both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-</w:t>
            </w:r>
          </w:p>
        </w:tc>
        <w:tc>
          <w:tcPr>
            <w:tcW w:type="dxa" w:w="5670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Зав. отделом краеведения (</w:t>
            </w:r>
            <w:r>
              <w:rPr>
                <w:rFonts w:ascii="Times New Roman" w:hAnsi="Times New Roman"/>
                <w:b w:val="0"/>
                <w:sz w:val="28"/>
              </w:rPr>
              <w:t>г</w:t>
            </w:r>
            <w:r>
              <w:rPr>
                <w:rFonts w:ascii="Times New Roman" w:hAnsi="Times New Roman"/>
                <w:b w:val="0"/>
                <w:sz w:val="28"/>
              </w:rPr>
              <w:t>лавное здание),</w:t>
            </w:r>
          </w:p>
          <w:p w14:paraId="35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председатель первичной профсоюзной организации</w:t>
            </w:r>
          </w:p>
          <w:p w14:paraId="36000000">
            <w:pPr>
              <w:ind/>
              <w:jc w:val="both"/>
              <w:rPr>
                <w:rStyle w:val="Style_3_ch"/>
                <w:color w:val="FB290D"/>
                <w:sz w:val="28"/>
              </w:rPr>
            </w:pPr>
          </w:p>
        </w:tc>
      </w:tr>
    </w:tbl>
    <w:p w14:paraId="37000000">
      <w:pPr>
        <w:spacing w:line="360" w:lineRule="auto"/>
        <w:ind w:firstLine="709" w:left="0"/>
        <w:jc w:val="both"/>
        <w:rPr>
          <w:rStyle w:val="Style_3_ch"/>
          <w:sz w:val="28"/>
        </w:rPr>
      </w:pPr>
    </w:p>
    <w:p w14:paraId="38000000">
      <w:pPr>
        <w:spacing w:line="360" w:lineRule="auto"/>
        <w:ind w:firstLine="709" w:left="0"/>
        <w:jc w:val="both"/>
        <w:rPr>
          <w:rStyle w:val="Style_3_ch"/>
          <w:sz w:val="28"/>
        </w:rPr>
      </w:pPr>
    </w:p>
    <w:p w14:paraId="39000000">
      <w:pPr>
        <w:spacing w:line="360" w:lineRule="auto"/>
        <w:ind/>
        <w:jc w:val="center"/>
        <w:rPr>
          <w:rStyle w:val="Style_3_ch"/>
          <w:sz w:val="28"/>
        </w:rPr>
      </w:pPr>
      <w:r>
        <w:rPr>
          <w:rStyle w:val="Style_3_ch"/>
          <w:sz w:val="28"/>
        </w:rPr>
        <w:t>__________</w:t>
      </w:r>
    </w:p>
    <w:sectPr>
      <w:headerReference r:id="rId3" w:type="first"/>
      <w:headerReference r:id="rId1" w:type="default"/>
      <w:footerReference r:id="rId2" w:type="default"/>
      <w:pgSz w:h="16838" w:orient="portrait" w:w="11906"/>
      <w:pgMar w:bottom="1134" w:footer="57" w:gutter="0" w:header="709" w:left="1701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 Indent"/>
    <w:basedOn w:val="Style_4"/>
    <w:link w:val="Style_9_ch"/>
    <w:pPr>
      <w:ind w:firstLine="720" w:left="0"/>
    </w:pPr>
    <w:rPr>
      <w:sz w:val="28"/>
    </w:rPr>
  </w:style>
  <w:style w:styleId="Style_9_ch" w:type="character">
    <w:name w:val="Body Text Indent"/>
    <w:basedOn w:val="Style_4_ch"/>
    <w:link w:val="Style_9"/>
    <w:rPr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No Spacing"/>
    <w:link w:val="Style_12_ch"/>
    <w:pPr>
      <w:spacing w:after="0" w:line="240" w:lineRule="auto"/>
      <w:ind/>
    </w:pPr>
    <w:rPr>
      <w:rFonts w:ascii="Times New Roman" w:hAnsi="Times New Roman"/>
      <w:sz w:val="24"/>
    </w:rPr>
  </w:style>
  <w:style w:styleId="Style_12_ch" w:type="character">
    <w:name w:val="No Spacing"/>
    <w:link w:val="Style_12"/>
    <w:rPr>
      <w:rFonts w:ascii="Times New Roman" w:hAnsi="Times New Roman"/>
      <w:sz w:val="24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Normal"/>
    <w:link w:val="Style_15_ch"/>
    <w:pPr>
      <w:widowControl w:val="0"/>
      <w:spacing w:after="0" w:line="240" w:lineRule="auto"/>
      <w:ind/>
    </w:pPr>
    <w:rPr>
      <w:rFonts w:ascii="Calibri" w:hAnsi="Calibri"/>
    </w:rPr>
  </w:style>
  <w:style w:styleId="Style_15_ch" w:type="character">
    <w:name w:val="ConsPlusNormal"/>
    <w:link w:val="Style_15"/>
    <w:rPr>
      <w:rFonts w:ascii="Calibri" w:hAnsi="Calibri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4"/>
    <w:link w:val="Style_17_ch"/>
    <w:rPr>
      <w:sz w:val="20"/>
    </w:rPr>
  </w:style>
  <w:style w:styleId="Style_17_ch" w:type="character">
    <w:name w:val="Footnote"/>
    <w:basedOn w:val="Style_4_ch"/>
    <w:link w:val="Style_17"/>
    <w:rPr>
      <w:sz w:val="20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footnote reference"/>
    <w:basedOn w:val="Style_20"/>
    <w:link w:val="Style_19_ch"/>
    <w:rPr>
      <w:vertAlign w:val="superscript"/>
    </w:rPr>
  </w:style>
  <w:style w:styleId="Style_19_ch" w:type="character">
    <w:name w:val="footnote reference"/>
    <w:basedOn w:val="Style_20_ch"/>
    <w:link w:val="Style_19"/>
    <w:rPr>
      <w:vertAlign w:val="superscript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List Paragraph"/>
    <w:basedOn w:val="Style_4"/>
    <w:link w:val="Style_22_ch"/>
    <w:pPr>
      <w:ind w:firstLine="0" w:left="720"/>
      <w:contextualSpacing w:val="1"/>
    </w:pPr>
  </w:style>
  <w:style w:styleId="Style_22_ch" w:type="character">
    <w:name w:val="List Paragraph"/>
    <w:basedOn w:val="Style_4_ch"/>
    <w:link w:val="Style_22"/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Знак Знак Знак Знак Знак Знак Знак"/>
    <w:basedOn w:val="Style_4"/>
    <w:link w:val="Style_24_ch"/>
    <w:pPr>
      <w:widowControl w:val="0"/>
      <w:spacing w:after="160" w:line="240" w:lineRule="exact"/>
      <w:ind/>
      <w:jc w:val="right"/>
    </w:pPr>
    <w:rPr>
      <w:sz w:val="20"/>
    </w:rPr>
  </w:style>
  <w:style w:styleId="Style_24_ch" w:type="character">
    <w:name w:val="Знак Знак Знак Знак Знак Знак Знак"/>
    <w:basedOn w:val="Style_4_ch"/>
    <w:link w:val="Style_24"/>
    <w:rPr>
      <w:sz w:val="20"/>
    </w:rPr>
  </w:style>
  <w:style w:styleId="Style_25" w:type="paragraph">
    <w:name w:val="Standard"/>
    <w:link w:val="Style_2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5_ch" w:type="character">
    <w:name w:val="Standard"/>
    <w:link w:val="Style_25"/>
    <w:rPr>
      <w:rFonts w:ascii="Arial" w:hAnsi="Arial"/>
      <w:sz w:val="20"/>
    </w:rPr>
  </w:style>
  <w:style w:styleId="Style_26" w:type="paragraph">
    <w:name w:val="Balloon Text"/>
    <w:basedOn w:val="Style_4"/>
    <w:link w:val="Style_26_ch"/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footer"/>
    <w:basedOn w:val="Style_4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4_ch"/>
    <w:link w:val="Style_28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Normal (Web)"/>
    <w:basedOn w:val="Style_4"/>
    <w:link w:val="Style_33_ch"/>
    <w:pPr>
      <w:spacing w:afterAutospacing="on" w:beforeAutospacing="on"/>
      <w:ind/>
    </w:pPr>
  </w:style>
  <w:style w:styleId="Style_33_ch" w:type="character">
    <w:name w:val="Normal (Web)"/>
    <w:basedOn w:val="Style_4_ch"/>
    <w:link w:val="Style_33"/>
  </w:style>
  <w:style w:styleId="Style_34" w:type="paragraph">
    <w:name w:val="heading 2"/>
    <w:next w:val="Style_4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2024-04-18T12:34:21Z</dcterms:modified>
</cp:coreProperties>
</file>